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26 мая 2022 г. № 464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03.06.2022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26 мая 2022 г. № 464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29.01.2018 № 36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совершенствования порядка выявления, перемещения, временного хранения и утилизации брошенных, разукомплектованных, бесхозяйных транспортных средств на территории городского округа город Воронеж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29.01.2018 № 36 «О порядке выявления, перемещения, временного хранения и утилизации брошенных, разукомплектованных, бесхозяйных транспортных средств на территории городского округа город Воронеж»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Положение о порядке выявления, перемещения, временного хранения и утилизации брошенных, разукомплектованных, бесхозяйных транспортных средств на территории городского округа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